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A09FA" w14:textId="09AC18CF" w:rsidR="00744EEA" w:rsidRDefault="00F4371D" w:rsidP="00F4371D">
      <w:pPr>
        <w:tabs>
          <w:tab w:val="left" w:pos="2410"/>
          <w:tab w:val="left" w:pos="3119"/>
        </w:tabs>
        <w:jc w:val="center"/>
        <w:rPr>
          <w:b/>
          <w:sz w:val="24"/>
        </w:rPr>
      </w:pPr>
      <w:r>
        <w:rPr>
          <w:b/>
          <w:sz w:val="24"/>
        </w:rPr>
        <w:t>Bodolyabér Község Önkormányzatának</w:t>
      </w:r>
    </w:p>
    <w:p w14:paraId="483DBE32" w14:textId="22357544" w:rsidR="00744EEA" w:rsidRDefault="009C7FAD" w:rsidP="00F4371D">
      <w:pPr>
        <w:jc w:val="center"/>
        <w:rPr>
          <w:b/>
          <w:sz w:val="24"/>
        </w:rPr>
      </w:pPr>
      <w:r>
        <w:rPr>
          <w:b/>
          <w:sz w:val="24"/>
        </w:rPr>
        <w:t>2</w:t>
      </w:r>
      <w:r w:rsidR="00781228">
        <w:rPr>
          <w:b/>
          <w:sz w:val="24"/>
        </w:rPr>
        <w:t>/202</w:t>
      </w:r>
      <w:r w:rsidR="00F37F4C">
        <w:rPr>
          <w:b/>
          <w:sz w:val="24"/>
        </w:rPr>
        <w:t>1</w:t>
      </w:r>
      <w:r w:rsidR="00781228">
        <w:rPr>
          <w:b/>
          <w:sz w:val="24"/>
        </w:rPr>
        <w:t>. (I</w:t>
      </w:r>
      <w:r w:rsidR="00F37F4C">
        <w:rPr>
          <w:b/>
          <w:sz w:val="24"/>
        </w:rPr>
        <w:t>I</w:t>
      </w:r>
      <w:r w:rsidR="00781228">
        <w:rPr>
          <w:b/>
          <w:sz w:val="24"/>
        </w:rPr>
        <w:t xml:space="preserve">I. </w:t>
      </w:r>
      <w:r w:rsidR="0008083E">
        <w:rPr>
          <w:b/>
          <w:sz w:val="24"/>
        </w:rPr>
        <w:t>08</w:t>
      </w:r>
      <w:r w:rsidR="001476D0">
        <w:rPr>
          <w:b/>
          <w:sz w:val="24"/>
        </w:rPr>
        <w:t>.</w:t>
      </w:r>
      <w:r w:rsidR="00781228">
        <w:rPr>
          <w:b/>
          <w:sz w:val="24"/>
        </w:rPr>
        <w:t>) önkormányzati rendelete</w:t>
      </w:r>
    </w:p>
    <w:p w14:paraId="03B6601B" w14:textId="5413E667" w:rsidR="00744EEA" w:rsidRDefault="00781228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az</w:t>
      </w:r>
      <w:proofErr w:type="gramEnd"/>
      <w:r>
        <w:rPr>
          <w:b/>
          <w:sz w:val="24"/>
        </w:rPr>
        <w:t xml:space="preserve"> önkormányzat 202</w:t>
      </w:r>
      <w:r w:rsidR="00F37F4C">
        <w:rPr>
          <w:b/>
          <w:sz w:val="24"/>
        </w:rPr>
        <w:t>1</w:t>
      </w:r>
      <w:r>
        <w:rPr>
          <w:b/>
          <w:sz w:val="24"/>
        </w:rPr>
        <w:t>. évi költségvetéséről</w:t>
      </w:r>
    </w:p>
    <w:p w14:paraId="224A3D79" w14:textId="060D2CE7" w:rsidR="00F4371D" w:rsidRDefault="00F4371D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egységes</w:t>
      </w:r>
      <w:proofErr w:type="gramEnd"/>
      <w:r>
        <w:rPr>
          <w:b/>
          <w:sz w:val="24"/>
        </w:rPr>
        <w:t xml:space="preserve"> szerkezetbe foglaltan a 3/2021.(III.23.) önkormányzati rendelet szerinti módosítással</w:t>
      </w:r>
    </w:p>
    <w:p w14:paraId="06919A6B" w14:textId="77777777" w:rsidR="00744EEA" w:rsidRDefault="00744EEA">
      <w:pPr>
        <w:jc w:val="center"/>
        <w:rPr>
          <w:b/>
          <w:sz w:val="24"/>
        </w:rPr>
      </w:pPr>
    </w:p>
    <w:p w14:paraId="1ADDAD9A" w14:textId="044938A8" w:rsidR="00744EEA" w:rsidRDefault="00801EF4">
      <w:pPr>
        <w:spacing w:before="120"/>
        <w:jc w:val="both"/>
        <w:rPr>
          <w:sz w:val="24"/>
        </w:rPr>
      </w:pPr>
      <w:r>
        <w:rPr>
          <w:sz w:val="24"/>
        </w:rPr>
        <w:t>Bodolyabér Község</w:t>
      </w:r>
      <w:r w:rsidR="00781228">
        <w:rPr>
          <w:sz w:val="24"/>
        </w:rPr>
        <w:t xml:space="preserve"> Önkormányzat képviselőtestülete az Alaptörvény 32. cikkének (1) bekezdés f) pontjában, valamint az államháztartásról szóló 2011. évi CXCV. törvény 34. § (2) bekezdésében foglalt felhatalmazása alapján, az Alaptörvény 32. cikkének (2) bekezdésében meghatározott feladatkörében eljárva, </w:t>
      </w:r>
      <w:r w:rsidR="00F37F4C" w:rsidRPr="00F37F4C">
        <w:rPr>
          <w:sz w:val="24"/>
        </w:rPr>
        <w:t xml:space="preserve">a </w:t>
      </w:r>
      <w:r w:rsidR="00F37F4C">
        <w:rPr>
          <w:sz w:val="24"/>
        </w:rPr>
        <w:t>27/2021</w:t>
      </w:r>
      <w:r w:rsidR="00F37F4C" w:rsidRPr="00F37F4C">
        <w:rPr>
          <w:sz w:val="24"/>
        </w:rPr>
        <w:t>. (</w:t>
      </w:r>
      <w:r w:rsidR="00F37F4C">
        <w:rPr>
          <w:sz w:val="24"/>
        </w:rPr>
        <w:t>I.29</w:t>
      </w:r>
      <w:r w:rsidR="00F37F4C" w:rsidRPr="00F37F4C">
        <w:rPr>
          <w:sz w:val="24"/>
        </w:rPr>
        <w:t xml:space="preserve">.) Korm.rendelettel kihirdetett veszélyhelyzetre tekintettel a katasztrófavédelemről és a hozzá kapcsolódó egyes törvények módosításáról szóló 2011. évi CXXVIII. törvény 46. § (4) bekezdésében biztosított jogkörömben, </w:t>
      </w:r>
      <w:r w:rsidR="000B0A83">
        <w:rPr>
          <w:sz w:val="24"/>
        </w:rPr>
        <w:t xml:space="preserve">Bodolyabér Község </w:t>
      </w:r>
      <w:r w:rsidR="00F37F4C" w:rsidRPr="00F37F4C">
        <w:rPr>
          <w:sz w:val="24"/>
        </w:rPr>
        <w:t xml:space="preserve">Önkormányzat Képviselő-testületének hatáskörében eljárva az </w:t>
      </w:r>
      <w:r w:rsidR="00643AC3" w:rsidRPr="00643AC3">
        <w:rPr>
          <w:sz w:val="24"/>
        </w:rPr>
        <w:t>alábbi rendeletet alkot</w:t>
      </w:r>
      <w:r w:rsidR="0022250A">
        <w:rPr>
          <w:sz w:val="24"/>
        </w:rPr>
        <w:t>om</w:t>
      </w:r>
      <w:r w:rsidR="00643AC3" w:rsidRPr="00643AC3">
        <w:rPr>
          <w:sz w:val="24"/>
        </w:rPr>
        <w:t>:</w:t>
      </w:r>
    </w:p>
    <w:p w14:paraId="45599F4C" w14:textId="77777777" w:rsidR="00744EEA" w:rsidRDefault="00781228">
      <w:pPr>
        <w:numPr>
          <w:ilvl w:val="0"/>
          <w:numId w:val="6"/>
        </w:num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§</w:t>
      </w:r>
    </w:p>
    <w:p w14:paraId="1A4102D9" w14:textId="77777777" w:rsidR="00744EEA" w:rsidRDefault="00781228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A rendelet hatálya</w:t>
      </w:r>
    </w:p>
    <w:p w14:paraId="4B17094F" w14:textId="105F30CA" w:rsidR="00744EEA" w:rsidRDefault="00781228">
      <w:pPr>
        <w:spacing w:before="120"/>
        <w:jc w:val="both"/>
        <w:rPr>
          <w:sz w:val="24"/>
        </w:rPr>
      </w:pPr>
      <w:r>
        <w:rPr>
          <w:sz w:val="24"/>
        </w:rPr>
        <w:t>A rendelet hatálya a képviselőtestületre, annak bizottságaira, az önkormányzatra és az önkormányzat irányítása alá tartozó költségvetési szervekre terjed ki.</w:t>
      </w:r>
    </w:p>
    <w:p w14:paraId="4DCD0AAB" w14:textId="77777777" w:rsidR="00744EEA" w:rsidRDefault="00781228">
      <w:pPr>
        <w:numPr>
          <w:ilvl w:val="0"/>
          <w:numId w:val="6"/>
        </w:num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</w:p>
    <w:p w14:paraId="4E1F1C56" w14:textId="77777777" w:rsidR="00744EEA" w:rsidRDefault="00781228">
      <w:pPr>
        <w:spacing w:before="240" w:after="240"/>
        <w:ind w:left="360"/>
        <w:jc w:val="center"/>
        <w:rPr>
          <w:b/>
          <w:sz w:val="24"/>
        </w:rPr>
      </w:pPr>
      <w:r>
        <w:rPr>
          <w:b/>
          <w:sz w:val="24"/>
        </w:rPr>
        <w:t>A költségvetés bevételei és kiadásai</w:t>
      </w:r>
    </w:p>
    <w:p w14:paraId="1A8EDD65" w14:textId="79A527F5" w:rsidR="00744EEA" w:rsidRDefault="00781228">
      <w:pPr>
        <w:numPr>
          <w:ilvl w:val="0"/>
          <w:numId w:val="1"/>
        </w:numPr>
        <w:tabs>
          <w:tab w:val="left" w:pos="399"/>
        </w:tabs>
        <w:spacing w:before="120" w:after="240"/>
        <w:jc w:val="both"/>
        <w:rPr>
          <w:sz w:val="24"/>
        </w:rPr>
      </w:pPr>
      <w:r>
        <w:rPr>
          <w:sz w:val="24"/>
        </w:rPr>
        <w:t>A képviselőtestület az önkormányzat 202</w:t>
      </w:r>
      <w:r w:rsidR="00F37F4C">
        <w:rPr>
          <w:sz w:val="24"/>
        </w:rPr>
        <w:t>1</w:t>
      </w:r>
      <w:r>
        <w:rPr>
          <w:sz w:val="24"/>
        </w:rPr>
        <w:t>. évi költségvetését:</w:t>
      </w:r>
    </w:p>
    <w:tbl>
      <w:tblPr>
        <w:tblW w:w="5428" w:type="dxa"/>
        <w:tblInd w:w="26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2805"/>
      </w:tblGrid>
      <w:tr w:rsidR="00744EEA" w14:paraId="16DE5175" w14:textId="77777777">
        <w:tc>
          <w:tcPr>
            <w:tcW w:w="2623" w:type="dxa"/>
          </w:tcPr>
          <w:p w14:paraId="75D03079" w14:textId="6CFC1E1C" w:rsidR="00744EEA" w:rsidRDefault="0022519B">
            <w:pPr>
              <w:spacing w:before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36.841.237</w:t>
            </w:r>
            <w:r w:rsidR="00781228">
              <w:rPr>
                <w:b/>
                <w:sz w:val="24"/>
              </w:rPr>
              <w:t xml:space="preserve"> Ft</w:t>
            </w:r>
          </w:p>
        </w:tc>
        <w:tc>
          <w:tcPr>
            <w:tcW w:w="2804" w:type="dxa"/>
          </w:tcPr>
          <w:p w14:paraId="4EE0886B" w14:textId="77777777" w:rsidR="00744EEA" w:rsidRDefault="00781228">
            <w:pPr>
              <w:spacing w:befor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Költségvetési bevétellel</w:t>
            </w:r>
          </w:p>
        </w:tc>
      </w:tr>
      <w:tr w:rsidR="00744EEA" w14:paraId="37B91368" w14:textId="77777777">
        <w:tc>
          <w:tcPr>
            <w:tcW w:w="2623" w:type="dxa"/>
          </w:tcPr>
          <w:p w14:paraId="69E7AE26" w14:textId="375EDEEC" w:rsidR="00744EEA" w:rsidRDefault="0022519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36.841.237 </w:t>
            </w:r>
            <w:r w:rsidR="00781228">
              <w:rPr>
                <w:b/>
                <w:sz w:val="24"/>
              </w:rPr>
              <w:t>Ft</w:t>
            </w:r>
          </w:p>
        </w:tc>
        <w:tc>
          <w:tcPr>
            <w:tcW w:w="2804" w:type="dxa"/>
          </w:tcPr>
          <w:p w14:paraId="7810CDEE" w14:textId="77777777" w:rsidR="00744EEA" w:rsidRDefault="0078122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Költségvetési kiadással</w:t>
            </w:r>
          </w:p>
        </w:tc>
      </w:tr>
    </w:tbl>
    <w:p w14:paraId="522A3EA4" w14:textId="77777777" w:rsidR="00744EEA" w:rsidRDefault="00781228">
      <w:pPr>
        <w:ind w:left="456"/>
        <w:jc w:val="both"/>
        <w:rPr>
          <w:sz w:val="24"/>
        </w:rPr>
      </w:pPr>
      <w:proofErr w:type="gramStart"/>
      <w:r>
        <w:rPr>
          <w:sz w:val="24"/>
        </w:rPr>
        <w:t>állapítja</w:t>
      </w:r>
      <w:proofErr w:type="gramEnd"/>
      <w:r>
        <w:rPr>
          <w:sz w:val="24"/>
        </w:rPr>
        <w:t xml:space="preserve"> meg.</w:t>
      </w:r>
    </w:p>
    <w:p w14:paraId="39B20CD2" w14:textId="77777777" w:rsidR="00744EEA" w:rsidRDefault="00744EEA">
      <w:pPr>
        <w:ind w:left="456"/>
        <w:jc w:val="both"/>
        <w:rPr>
          <w:sz w:val="24"/>
        </w:rPr>
      </w:pPr>
    </w:p>
    <w:p w14:paraId="7EA295B3" w14:textId="77777777" w:rsidR="00744EEA" w:rsidRDefault="00781228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 xml:space="preserve">Az (1) bekezdésben megállapított költségvetési bevételek forrásonkénti, a költségvetési kiadások jogcímenkénti megoszlását önkormányzati szinten, továbbá a finanszírozási bevételeket és kiadásokat a rendelet </w:t>
      </w:r>
      <w:r>
        <w:rPr>
          <w:i/>
          <w:sz w:val="24"/>
        </w:rPr>
        <w:t>1. melléklete</w:t>
      </w:r>
      <w:r>
        <w:rPr>
          <w:sz w:val="24"/>
        </w:rPr>
        <w:t xml:space="preserve"> alapján határozza meg a képviselőtestület.</w:t>
      </w:r>
    </w:p>
    <w:p w14:paraId="3E55E3D2" w14:textId="77777777" w:rsidR="00744EEA" w:rsidRDefault="00781228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 xml:space="preserve">A működési és felhalmozási bevételek és kiadások előirányzatai mérlegszerű bemutatását önkormányzati szinten a </w:t>
      </w:r>
      <w:r>
        <w:rPr>
          <w:i/>
          <w:sz w:val="24"/>
        </w:rPr>
        <w:t>2.1. és a 2.2. melléklet</w:t>
      </w:r>
      <w:r>
        <w:rPr>
          <w:sz w:val="24"/>
        </w:rPr>
        <w:t xml:space="preserve"> részletezi.</w:t>
      </w:r>
    </w:p>
    <w:p w14:paraId="0011C96F" w14:textId="77777777" w:rsidR="00744EEA" w:rsidRDefault="00781228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 xml:space="preserve">A működési hiány belső finanszírozásának érdekében a képviselőtestület az előző </w:t>
      </w:r>
      <w:proofErr w:type="gramStart"/>
      <w:r>
        <w:rPr>
          <w:sz w:val="24"/>
        </w:rPr>
        <w:t>év(</w:t>
      </w:r>
      <w:proofErr w:type="spellStart"/>
      <w:proofErr w:type="gramEnd"/>
      <w:r>
        <w:rPr>
          <w:sz w:val="24"/>
        </w:rPr>
        <w:t>ek</w:t>
      </w:r>
      <w:proofErr w:type="spellEnd"/>
      <w:r>
        <w:rPr>
          <w:sz w:val="24"/>
        </w:rPr>
        <w:t>) költségvetési maradványának, vállalkozási maradványának igénybevételét rendeli el.</w:t>
      </w:r>
    </w:p>
    <w:p w14:paraId="1B0C3FB2" w14:textId="3C0FB757" w:rsidR="00744EEA" w:rsidRPr="00F37F4C" w:rsidRDefault="00781228" w:rsidP="00A66FE8">
      <w:pPr>
        <w:numPr>
          <w:ilvl w:val="0"/>
          <w:numId w:val="1"/>
        </w:numPr>
        <w:spacing w:before="120"/>
        <w:jc w:val="both"/>
        <w:rPr>
          <w:sz w:val="24"/>
        </w:rPr>
      </w:pPr>
      <w:r w:rsidRPr="00F37F4C">
        <w:rPr>
          <w:sz w:val="24"/>
        </w:rPr>
        <w:t>A felhalmozási hiány finanszírozása érdekében az adott évi saját bevételek 20%-át, de legfeljebb 10 millió forintot meghaladó fejlesztési célú adósságot keletkeztető ügylet megkötésére a Kormány hozzájárulása szükséges. Az adott évi saját bevételek 20%-át, de legfeljebb a 10 millió forintot meg nem haladó fejlesztési célú adósságot keletkeztető ügylet esetében a hiány külső finanszírozása fejlesztési hitelből vagy az előző évi költségvetési maradványának, vállalkozási maradványának igénybevételével történik.</w:t>
      </w:r>
    </w:p>
    <w:p w14:paraId="3FF44FBA" w14:textId="77777777" w:rsidR="00744EEA" w:rsidRDefault="00781228">
      <w:pPr>
        <w:numPr>
          <w:ilvl w:val="0"/>
          <w:numId w:val="6"/>
        </w:num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</w:p>
    <w:p w14:paraId="1AA37807" w14:textId="77777777" w:rsidR="00744EEA" w:rsidRDefault="00781228">
      <w:pPr>
        <w:spacing w:before="240" w:after="240"/>
        <w:ind w:left="360"/>
        <w:jc w:val="center"/>
        <w:rPr>
          <w:b/>
          <w:sz w:val="24"/>
        </w:rPr>
      </w:pPr>
      <w:r>
        <w:rPr>
          <w:b/>
          <w:sz w:val="24"/>
        </w:rPr>
        <w:t>A költségvetés részletezése</w:t>
      </w:r>
    </w:p>
    <w:p w14:paraId="0C4055C6" w14:textId="4A14B304" w:rsidR="00744EEA" w:rsidRDefault="00781228">
      <w:pPr>
        <w:spacing w:before="120"/>
        <w:jc w:val="both"/>
        <w:rPr>
          <w:sz w:val="24"/>
        </w:rPr>
      </w:pPr>
      <w:r>
        <w:rPr>
          <w:sz w:val="24"/>
        </w:rPr>
        <w:t>A Képviselőtestület az önkormányzat 202</w:t>
      </w:r>
      <w:r w:rsidR="00F37F4C">
        <w:rPr>
          <w:sz w:val="24"/>
        </w:rPr>
        <w:t>1</w:t>
      </w:r>
      <w:r>
        <w:rPr>
          <w:sz w:val="24"/>
        </w:rPr>
        <w:t>. évi költségvetését részletesen a következők szerint állapítja meg:</w:t>
      </w:r>
    </w:p>
    <w:p w14:paraId="1B274D5F" w14:textId="77777777" w:rsidR="00744EEA" w:rsidRDefault="00781228">
      <w:pPr>
        <w:numPr>
          <w:ilvl w:val="0"/>
          <w:numId w:val="2"/>
        </w:numPr>
        <w:tabs>
          <w:tab w:val="left" w:pos="456"/>
        </w:tabs>
        <w:spacing w:before="120"/>
        <w:jc w:val="both"/>
        <w:rPr>
          <w:sz w:val="24"/>
        </w:rPr>
      </w:pPr>
      <w:r>
        <w:rPr>
          <w:sz w:val="24"/>
        </w:rPr>
        <w:t xml:space="preserve">Az Önkormányzat adósságot keletkeztető ügyletekből és kezességvállalásokból fennálló kötelezettségeit a </w:t>
      </w:r>
      <w:r>
        <w:rPr>
          <w:i/>
          <w:sz w:val="24"/>
        </w:rPr>
        <w:t>3.</w:t>
      </w:r>
      <w:r>
        <w:rPr>
          <w:sz w:val="24"/>
        </w:rPr>
        <w:t xml:space="preserve"> </w:t>
      </w:r>
      <w:r>
        <w:rPr>
          <w:i/>
          <w:sz w:val="24"/>
        </w:rPr>
        <w:t xml:space="preserve">melléklet </w:t>
      </w:r>
      <w:r>
        <w:rPr>
          <w:sz w:val="24"/>
        </w:rPr>
        <w:t>részletezi.</w:t>
      </w:r>
    </w:p>
    <w:p w14:paraId="4DCFF114" w14:textId="77777777" w:rsidR="00744EEA" w:rsidRDefault="00781228">
      <w:pPr>
        <w:numPr>
          <w:ilvl w:val="0"/>
          <w:numId w:val="2"/>
        </w:numPr>
        <w:tabs>
          <w:tab w:val="left" w:pos="456"/>
        </w:tabs>
        <w:spacing w:before="120"/>
        <w:jc w:val="both"/>
        <w:rPr>
          <w:sz w:val="24"/>
        </w:rPr>
      </w:pPr>
      <w:r>
        <w:rPr>
          <w:sz w:val="24"/>
        </w:rPr>
        <w:t xml:space="preserve">Az Önkormányzat saját bevételeinek részletezését az adósságot keletkeztető ügyletből származó tárgyévi fizetési kötelezettség megállapításához a </w:t>
      </w:r>
      <w:r>
        <w:rPr>
          <w:i/>
          <w:sz w:val="24"/>
        </w:rPr>
        <w:t>4. melléklet</w:t>
      </w:r>
      <w:r>
        <w:rPr>
          <w:sz w:val="24"/>
        </w:rPr>
        <w:t xml:space="preserve"> tartalmazza.     </w:t>
      </w:r>
    </w:p>
    <w:p w14:paraId="3D60759E" w14:textId="6DFB7AD6" w:rsidR="00744EEA" w:rsidRDefault="00781228">
      <w:pPr>
        <w:numPr>
          <w:ilvl w:val="0"/>
          <w:numId w:val="2"/>
        </w:numPr>
        <w:tabs>
          <w:tab w:val="left" w:pos="456"/>
        </w:tabs>
        <w:spacing w:before="120"/>
        <w:jc w:val="both"/>
        <w:rPr>
          <w:sz w:val="24"/>
        </w:rPr>
      </w:pPr>
      <w:r>
        <w:rPr>
          <w:sz w:val="24"/>
        </w:rPr>
        <w:t>Az Önkormányzat 202</w:t>
      </w:r>
      <w:r w:rsidR="00F37F4C">
        <w:rPr>
          <w:sz w:val="24"/>
        </w:rPr>
        <w:t>1</w:t>
      </w:r>
      <w:r>
        <w:rPr>
          <w:sz w:val="24"/>
        </w:rPr>
        <w:t xml:space="preserve">. évi fejlesztési céljait az </w:t>
      </w:r>
      <w:r>
        <w:rPr>
          <w:i/>
          <w:sz w:val="24"/>
        </w:rPr>
        <w:t>5.</w:t>
      </w:r>
      <w:r>
        <w:rPr>
          <w:sz w:val="24"/>
        </w:rPr>
        <w:t> </w:t>
      </w:r>
      <w:r>
        <w:rPr>
          <w:i/>
          <w:sz w:val="24"/>
        </w:rPr>
        <w:t>melléklet</w:t>
      </w:r>
      <w:r>
        <w:rPr>
          <w:sz w:val="24"/>
        </w:rPr>
        <w:t xml:space="preserve"> részletezi.      </w:t>
      </w:r>
    </w:p>
    <w:p w14:paraId="388CF0B6" w14:textId="77777777" w:rsidR="00744EEA" w:rsidRDefault="00781228">
      <w:pPr>
        <w:numPr>
          <w:ilvl w:val="0"/>
          <w:numId w:val="2"/>
        </w:numPr>
        <w:tabs>
          <w:tab w:val="left" w:pos="45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Az EU-s támogatással megvalósuló programokat és projekteket, valamint az önkormányzaton kívül megvalósuló projektekhez való hozzájárulást a 6</w:t>
      </w:r>
      <w:r>
        <w:rPr>
          <w:i/>
          <w:sz w:val="24"/>
          <w:szCs w:val="24"/>
        </w:rPr>
        <w:t>. melléklet</w:t>
      </w:r>
      <w:r>
        <w:rPr>
          <w:sz w:val="24"/>
          <w:szCs w:val="24"/>
        </w:rPr>
        <w:t xml:space="preserve"> szerint hagyja jóvá.</w:t>
      </w:r>
    </w:p>
    <w:p w14:paraId="6FCA2C19" w14:textId="17EC3CD5" w:rsidR="00744EEA" w:rsidRDefault="00781228">
      <w:pPr>
        <w:numPr>
          <w:ilvl w:val="0"/>
          <w:numId w:val="2"/>
        </w:numPr>
        <w:tabs>
          <w:tab w:val="left" w:pos="45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 cél jelleggel nyújtott támogatásait a </w:t>
      </w:r>
      <w:r w:rsidR="00756DB0">
        <w:rPr>
          <w:sz w:val="24"/>
          <w:szCs w:val="24"/>
        </w:rPr>
        <w:t>7</w:t>
      </w:r>
      <w:r>
        <w:rPr>
          <w:i/>
          <w:sz w:val="24"/>
          <w:szCs w:val="24"/>
        </w:rPr>
        <w:t xml:space="preserve">. melléklet </w:t>
      </w:r>
      <w:r>
        <w:rPr>
          <w:sz w:val="24"/>
          <w:szCs w:val="24"/>
        </w:rPr>
        <w:t>részletezi</w:t>
      </w:r>
      <w:r>
        <w:rPr>
          <w:i/>
          <w:sz w:val="24"/>
          <w:szCs w:val="24"/>
        </w:rPr>
        <w:t>.</w:t>
      </w:r>
    </w:p>
    <w:p w14:paraId="3A0AAD20" w14:textId="19AC6F71" w:rsidR="00744EEA" w:rsidRDefault="00781228">
      <w:pPr>
        <w:numPr>
          <w:ilvl w:val="0"/>
          <w:numId w:val="2"/>
        </w:numPr>
        <w:tabs>
          <w:tab w:val="left" w:pos="426"/>
        </w:tabs>
        <w:spacing w:before="120"/>
        <w:jc w:val="both"/>
        <w:rPr>
          <w:sz w:val="24"/>
        </w:rPr>
      </w:pPr>
      <w:r>
        <w:rPr>
          <w:sz w:val="24"/>
        </w:rPr>
        <w:t xml:space="preserve">Az Önkormányzat a kiadások között </w:t>
      </w:r>
      <w:r w:rsidR="009E076A">
        <w:rPr>
          <w:sz w:val="24"/>
        </w:rPr>
        <w:t xml:space="preserve">2.000.000 Ft </w:t>
      </w:r>
      <w:r>
        <w:rPr>
          <w:sz w:val="24"/>
        </w:rPr>
        <w:t xml:space="preserve">általános tartalékot </w:t>
      </w:r>
      <w:r w:rsidR="009E076A">
        <w:rPr>
          <w:sz w:val="24"/>
        </w:rPr>
        <w:t>képez.</w:t>
      </w:r>
    </w:p>
    <w:p w14:paraId="46A069C9" w14:textId="77777777" w:rsidR="00744EEA" w:rsidRDefault="00781228">
      <w:pPr>
        <w:numPr>
          <w:ilvl w:val="0"/>
          <w:numId w:val="6"/>
        </w:num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</w:p>
    <w:p w14:paraId="13071099" w14:textId="77777777" w:rsidR="00744EEA" w:rsidRDefault="00781228">
      <w:pPr>
        <w:spacing w:before="240" w:after="240"/>
        <w:ind w:left="360"/>
        <w:jc w:val="center"/>
        <w:rPr>
          <w:b/>
          <w:sz w:val="24"/>
        </w:rPr>
      </w:pPr>
      <w:r>
        <w:rPr>
          <w:b/>
          <w:sz w:val="24"/>
        </w:rPr>
        <w:t>A költségvetés végrehajtásának szabályai</w:t>
      </w:r>
    </w:p>
    <w:p w14:paraId="1114897D" w14:textId="77777777" w:rsidR="00744EEA" w:rsidRDefault="00781228">
      <w:pPr>
        <w:numPr>
          <w:ilvl w:val="0"/>
          <w:numId w:val="3"/>
        </w:numPr>
        <w:tabs>
          <w:tab w:val="left" w:pos="426"/>
        </w:tabs>
        <w:spacing w:before="120"/>
        <w:jc w:val="both"/>
        <w:rPr>
          <w:sz w:val="24"/>
        </w:rPr>
      </w:pPr>
      <w:r>
        <w:rPr>
          <w:sz w:val="24"/>
        </w:rPr>
        <w:t>Az önkormányzati szintű költségvetés végrehajtásáért a polgármester, a könyvvezetéssel kapcsolatos feladatok ellátásáért a jegyző a felelős.</w:t>
      </w:r>
    </w:p>
    <w:p w14:paraId="5BEB33F6" w14:textId="77777777" w:rsidR="00744EEA" w:rsidRDefault="00781228">
      <w:pPr>
        <w:numPr>
          <w:ilvl w:val="0"/>
          <w:numId w:val="3"/>
        </w:numPr>
        <w:tabs>
          <w:tab w:val="left" w:pos="426"/>
        </w:tabs>
        <w:spacing w:before="120"/>
        <w:jc w:val="both"/>
        <w:rPr>
          <w:sz w:val="24"/>
        </w:rPr>
      </w:pPr>
      <w:r>
        <w:rPr>
          <w:sz w:val="24"/>
        </w:rPr>
        <w:t>Az Önkormányzat gazdálkodásának biztonságáért a képviselőtestület, a gazdálkodás szabályszerűségéért a polgármester felelős.</w:t>
      </w:r>
    </w:p>
    <w:p w14:paraId="69353D01" w14:textId="77777777" w:rsidR="00744EEA" w:rsidRDefault="00781228">
      <w:pPr>
        <w:numPr>
          <w:ilvl w:val="0"/>
          <w:numId w:val="3"/>
        </w:numPr>
        <w:spacing w:before="120"/>
        <w:jc w:val="both"/>
        <w:rPr>
          <w:sz w:val="24"/>
        </w:rPr>
      </w:pPr>
      <w:r>
        <w:rPr>
          <w:sz w:val="24"/>
        </w:rPr>
        <w:t xml:space="preserve">A költségvetési hiány csökkentése érdekében évközben folyamatosan figyelemmel kell kísérni a kiadások csökkentésének és a bevételek növelésének lehetőségeit. </w:t>
      </w:r>
    </w:p>
    <w:p w14:paraId="3A724AFF" w14:textId="77777777" w:rsidR="00744EEA" w:rsidRDefault="00781228">
      <w:pPr>
        <w:numPr>
          <w:ilvl w:val="0"/>
          <w:numId w:val="3"/>
        </w:numPr>
        <w:spacing w:before="120"/>
        <w:jc w:val="both"/>
        <w:rPr>
          <w:sz w:val="24"/>
        </w:rPr>
      </w:pPr>
      <w:r>
        <w:rPr>
          <w:sz w:val="24"/>
        </w:rPr>
        <w:t>A költségvetési szerveknél a jutalmazásra fordítható és kifizethető összeg nem haladhatja meg a rendszeres személyi juttatások előirányzatát. Ennek fedezetére a személyi juttatások évközi megtakarítása és a személyi juttatások előirányzatának növelésére fordítható forrás szolgálhat.</w:t>
      </w:r>
    </w:p>
    <w:p w14:paraId="4DB3E73C" w14:textId="77777777" w:rsidR="00744EEA" w:rsidRDefault="00781228">
      <w:pPr>
        <w:numPr>
          <w:ilvl w:val="0"/>
          <w:numId w:val="3"/>
        </w:numPr>
        <w:spacing w:before="120"/>
        <w:jc w:val="both"/>
        <w:rPr>
          <w:sz w:val="24"/>
        </w:rPr>
      </w:pPr>
      <w:r>
        <w:rPr>
          <w:sz w:val="24"/>
        </w:rPr>
        <w:t xml:space="preserve">Amennyiben a költségvetési szerv harminc napon túli, lejárt esedékességű elismert tartozásállományának mértéke két egymást követő hónapban eléri az éves eredeti kiadási előirányzatának 10%-át vagy a százötven millió forintot, az irányító szerv a költségvetési szervhez önkormányzati biztost jelöl ki. </w:t>
      </w:r>
    </w:p>
    <w:p w14:paraId="09BAD765" w14:textId="77777777" w:rsidR="00744EEA" w:rsidRDefault="00781228">
      <w:pPr>
        <w:numPr>
          <w:ilvl w:val="0"/>
          <w:numId w:val="3"/>
        </w:numPr>
        <w:overflowPunct w:val="0"/>
        <w:spacing w:before="120" w:after="120"/>
        <w:jc w:val="both"/>
        <w:textAlignment w:val="auto"/>
        <w:rPr>
          <w:sz w:val="24"/>
        </w:rPr>
      </w:pPr>
      <w:r>
        <w:rPr>
          <w:sz w:val="24"/>
        </w:rPr>
        <w:t>Kiegészítő támogatás igényléséről a működőképességet veszélyeztető helyzet esetében a polgármester gondoskodik, külön képviselőtestületi döntés alapján.</w:t>
      </w:r>
    </w:p>
    <w:p w14:paraId="5FE5F510" w14:textId="77777777" w:rsidR="00744EEA" w:rsidRDefault="00781228">
      <w:pPr>
        <w:numPr>
          <w:ilvl w:val="0"/>
          <w:numId w:val="3"/>
        </w:numPr>
        <w:spacing w:before="120"/>
        <w:jc w:val="both"/>
        <w:rPr>
          <w:sz w:val="24"/>
        </w:rPr>
      </w:pPr>
      <w:r>
        <w:rPr>
          <w:sz w:val="24"/>
        </w:rPr>
        <w:t>A finanszírozási bevételekkel és kiadásokkal kapcsolatos hatásköröket a képviselőtestület gyakorolja.</w:t>
      </w:r>
    </w:p>
    <w:p w14:paraId="13F74992" w14:textId="5F8B7B55" w:rsidR="00744EEA" w:rsidRDefault="00F4371D">
      <w:pPr>
        <w:pStyle w:val="Szvegtrzs"/>
        <w:numPr>
          <w:ilvl w:val="0"/>
          <w:numId w:val="3"/>
        </w:numPr>
        <w:spacing w:before="120" w:after="0"/>
        <w:ind w:left="680" w:hanging="283"/>
        <w:jc w:val="both"/>
        <w:rPr>
          <w:sz w:val="24"/>
        </w:rPr>
      </w:pPr>
      <w:r>
        <w:rPr>
          <w:rStyle w:val="Lbjegyzet-hivatkozs"/>
          <w:color w:val="000000"/>
          <w:sz w:val="24"/>
        </w:rPr>
        <w:footnoteReference w:id="1"/>
      </w:r>
      <w:r w:rsidR="00781228">
        <w:rPr>
          <w:color w:val="000000"/>
          <w:sz w:val="24"/>
        </w:rPr>
        <w:t xml:space="preserve"> </w:t>
      </w:r>
    </w:p>
    <w:p w14:paraId="10CE28F4" w14:textId="77777777" w:rsidR="00744EEA" w:rsidRDefault="00781228">
      <w:pPr>
        <w:numPr>
          <w:ilvl w:val="0"/>
          <w:numId w:val="3"/>
        </w:numPr>
        <w:spacing w:before="120"/>
        <w:ind w:left="644"/>
        <w:jc w:val="both"/>
        <w:rPr>
          <w:sz w:val="24"/>
        </w:rPr>
      </w:pPr>
      <w:r>
        <w:rPr>
          <w:sz w:val="24"/>
        </w:rPr>
        <w:t xml:space="preserve">A Képviselőtestület a polgármestert, közalkalmazottakat, munkatörvénykönyve hatálya tartozókat megillető </w:t>
      </w:r>
      <w:proofErr w:type="spellStart"/>
      <w:r>
        <w:rPr>
          <w:sz w:val="24"/>
        </w:rPr>
        <w:t>cafeteria</w:t>
      </w:r>
      <w:proofErr w:type="spellEnd"/>
      <w:r>
        <w:rPr>
          <w:sz w:val="24"/>
        </w:rPr>
        <w:t xml:space="preserve"> juttatás éves keret összegét 200.000 Ft-ban állapítja meg. A megállapított összeg a munkáltató által megfizetendő járulékokat, adókat is magába foglalja.</w:t>
      </w:r>
    </w:p>
    <w:p w14:paraId="5005D3FC" w14:textId="7EA9C22A" w:rsidR="00744EEA" w:rsidRDefault="00F4371D">
      <w:pPr>
        <w:numPr>
          <w:ilvl w:val="0"/>
          <w:numId w:val="3"/>
        </w:numPr>
        <w:spacing w:before="120"/>
        <w:ind w:left="644"/>
        <w:jc w:val="both"/>
        <w:rPr>
          <w:sz w:val="24"/>
        </w:rPr>
      </w:pPr>
      <w:r>
        <w:rPr>
          <w:rStyle w:val="Lbjegyzet-hivatkozs"/>
          <w:sz w:val="24"/>
        </w:rPr>
        <w:footnoteReference w:id="2"/>
      </w:r>
      <w:r w:rsidR="00781228">
        <w:rPr>
          <w:sz w:val="24"/>
        </w:rPr>
        <w:t xml:space="preserve"> </w:t>
      </w:r>
      <w:r>
        <w:rPr>
          <w:sz w:val="24"/>
        </w:rPr>
        <w:t>A képviselőtestület a</w:t>
      </w:r>
      <w:r w:rsidRPr="00B31466">
        <w:rPr>
          <w:sz w:val="24"/>
        </w:rPr>
        <w:t xml:space="preserve"> munka-, és védőru</w:t>
      </w:r>
      <w:r>
        <w:rPr>
          <w:sz w:val="24"/>
        </w:rPr>
        <w:t>ha juttatás</w:t>
      </w:r>
      <w:r w:rsidRPr="00B31466">
        <w:rPr>
          <w:sz w:val="24"/>
        </w:rPr>
        <w:t xml:space="preserve"> részletes felhasználási feltételeit az önkormányzat munka-, és védőruha juttatási szabályzata tartalmazza.</w:t>
      </w:r>
      <w:bookmarkStart w:id="0" w:name="_GoBack"/>
      <w:bookmarkEnd w:id="0"/>
    </w:p>
    <w:p w14:paraId="0AA23EFF" w14:textId="77777777" w:rsidR="00744EEA" w:rsidRDefault="00781228">
      <w:pPr>
        <w:numPr>
          <w:ilvl w:val="0"/>
          <w:numId w:val="6"/>
        </w:num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§</w:t>
      </w:r>
    </w:p>
    <w:p w14:paraId="0D5764F4" w14:textId="77777777" w:rsidR="00744EEA" w:rsidRDefault="00781228">
      <w:pPr>
        <w:spacing w:before="240" w:after="240"/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 Az előirányzatok módosítása</w:t>
      </w:r>
    </w:p>
    <w:p w14:paraId="6CC88D79" w14:textId="77777777" w:rsidR="00744EEA" w:rsidRDefault="00781228">
      <w:pPr>
        <w:numPr>
          <w:ilvl w:val="0"/>
          <w:numId w:val="4"/>
        </w:numPr>
        <w:spacing w:before="120" w:after="120"/>
        <w:jc w:val="both"/>
        <w:rPr>
          <w:sz w:val="24"/>
        </w:rPr>
      </w:pPr>
      <w:r>
        <w:rPr>
          <w:sz w:val="24"/>
        </w:rPr>
        <w:t>A képviselőtestület felhatalmazza a polgármestert a helyi önkormányzat bevételeinek és kiadásainak módosítására és a kiadási előirányzatok közötti átcsoportosításra.</w:t>
      </w:r>
    </w:p>
    <w:p w14:paraId="64E85AEF" w14:textId="4DDF9CC4" w:rsidR="00744EEA" w:rsidRDefault="00781228">
      <w:pPr>
        <w:numPr>
          <w:ilvl w:val="0"/>
          <w:numId w:val="4"/>
        </w:numPr>
        <w:spacing w:before="120" w:after="120"/>
        <w:jc w:val="both"/>
        <w:rPr>
          <w:sz w:val="24"/>
        </w:rPr>
      </w:pPr>
      <w:r>
        <w:rPr>
          <w:sz w:val="24"/>
        </w:rPr>
        <w:t xml:space="preserve">A költségvetési szerv vezetője a költségvetése előirányzatai és az előirányzaton belüli rovatok között átcsoportosítást hajthat végre. </w:t>
      </w:r>
    </w:p>
    <w:p w14:paraId="40F565F4" w14:textId="77777777" w:rsidR="00744EEA" w:rsidRDefault="00781228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Az (1) bekezdés szerinti polgármesteri hatáskörbe adott előirányzat-módosításokat a képviselőtestület a költségvetési rendelet 5. § (2) és (5) bekezdés szerinti előirányzat-módosítás, előirányzat-átcsoportosítás átvezetéseként - az első negyedév kivételével a döntése szerinti időpontokban, de legkésőbb az éves költségvetési beszámoló elkészítésének határide</w:t>
      </w:r>
      <w:r w:rsidR="00BE70D3">
        <w:rPr>
          <w:sz w:val="24"/>
        </w:rPr>
        <w:t>j</w:t>
      </w:r>
      <w:r>
        <w:rPr>
          <w:sz w:val="24"/>
        </w:rPr>
        <w:t>éig, december 31-ei hatállyal módosítja a költségvetési rendeletét. Ha év közben az Országgyűlés a hozzájárulások, támogatások előirányzatait zárolja, azokat csökkenti, törli, az intézkedés kihirdetését követően haladéktalanul a képviselőtestület elé kell terjeszteni a költségvetési rendelet módosítását.</w:t>
      </w:r>
    </w:p>
    <w:p w14:paraId="21552765" w14:textId="77777777" w:rsidR="00744EEA" w:rsidRDefault="00781228">
      <w:pPr>
        <w:numPr>
          <w:ilvl w:val="0"/>
          <w:numId w:val="4"/>
        </w:numPr>
        <w:spacing w:before="120"/>
        <w:jc w:val="both"/>
        <w:rPr>
          <w:sz w:val="24"/>
        </w:rPr>
      </w:pPr>
      <w:r>
        <w:rPr>
          <w:sz w:val="24"/>
        </w:rPr>
        <w:t>A költségvetési szerv alaptevékenysége körében szellemi tevékenység szerződéssel, számla ellenében történő igénybevételére szolgáló kiadási előirányzat csak a személyi juttatások terhére növelhető.</w:t>
      </w:r>
    </w:p>
    <w:p w14:paraId="5AD51ACB" w14:textId="77777777" w:rsidR="00744EEA" w:rsidRDefault="00781228">
      <w:pPr>
        <w:numPr>
          <w:ilvl w:val="0"/>
          <w:numId w:val="4"/>
        </w:numPr>
        <w:spacing w:before="120"/>
        <w:jc w:val="both"/>
        <w:rPr>
          <w:sz w:val="20"/>
        </w:rPr>
      </w:pPr>
      <w:r>
        <w:rPr>
          <w:sz w:val="24"/>
        </w:rPr>
        <w:t>Amennyiben az önkormányzat év közben a költségvetési rendelet készítésekor nem ismert többletbevételhez jut, vagy bevételei a tervezettől elmaradnak, arról a polgármester a képviselőtestületet tájékoztatja.</w:t>
      </w:r>
      <w:r>
        <w:rPr>
          <w:sz w:val="20"/>
        </w:rPr>
        <w:t xml:space="preserve"> </w:t>
      </w:r>
    </w:p>
    <w:p w14:paraId="3C71B410" w14:textId="77777777" w:rsidR="00744EEA" w:rsidRDefault="00781228">
      <w:pPr>
        <w:numPr>
          <w:ilvl w:val="0"/>
          <w:numId w:val="6"/>
        </w:num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</w:p>
    <w:p w14:paraId="7115AD3D" w14:textId="77777777" w:rsidR="00744EEA" w:rsidRDefault="00781228">
      <w:pPr>
        <w:spacing w:before="240" w:after="240"/>
        <w:ind w:left="360"/>
        <w:jc w:val="center"/>
        <w:rPr>
          <w:b/>
          <w:sz w:val="24"/>
        </w:rPr>
      </w:pPr>
      <w:r>
        <w:rPr>
          <w:b/>
          <w:sz w:val="24"/>
        </w:rPr>
        <w:t>A gazdálkodás szabályai</w:t>
      </w:r>
    </w:p>
    <w:p w14:paraId="67A3FEC9" w14:textId="77777777" w:rsidR="00744EEA" w:rsidRDefault="00781228">
      <w:pPr>
        <w:spacing w:before="120"/>
        <w:ind w:left="456" w:hanging="456"/>
        <w:jc w:val="both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  <w:t>A költségvetési szervek rendeletben meghatározott bevételi és kiadási előirányzatai felett az intézmények vezetői előirányzat-felhasználási jogkörrel rendelkeznek.</w:t>
      </w:r>
    </w:p>
    <w:p w14:paraId="19724827" w14:textId="77777777" w:rsidR="00744EEA" w:rsidRDefault="00781228">
      <w:pPr>
        <w:spacing w:before="120"/>
        <w:ind w:left="456" w:hanging="456"/>
        <w:jc w:val="both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</w:r>
      <w:r>
        <w:rPr>
          <w:sz w:val="24"/>
          <w:szCs w:val="24"/>
        </w:rPr>
        <w:t>A költségvetési szervek az alapfeladatai ellátását szolgáló személyi juttatásokkal és az azokhoz kapcsolódó járulékok és egyéb közterhek előirányzataival minden esetben a képviselőtestület rendelkezik.</w:t>
      </w:r>
    </w:p>
    <w:p w14:paraId="5046BF8E" w14:textId="77777777" w:rsidR="00744EEA" w:rsidRDefault="00781228">
      <w:pPr>
        <w:spacing w:before="120"/>
        <w:ind w:left="456" w:hanging="456"/>
        <w:jc w:val="both"/>
        <w:rPr>
          <w:sz w:val="24"/>
        </w:rPr>
      </w:pPr>
      <w:r>
        <w:rPr>
          <w:sz w:val="24"/>
        </w:rPr>
        <w:t xml:space="preserve">(3) Valamennyi költségvetési szerv vezetője köteles belső szabályzatban rögzíteni a működéshez, gazdálkodáshoz kapcsolódóan a gazdálkodás vitelét meghatározó szabályokat, a mindenkor érvényes központi szabályozás </w:t>
      </w:r>
      <w:r w:rsidR="00BE70D3">
        <w:rPr>
          <w:sz w:val="24"/>
        </w:rPr>
        <w:t>figyelembevételével</w:t>
      </w:r>
      <w:r>
        <w:rPr>
          <w:sz w:val="24"/>
        </w:rPr>
        <w:t xml:space="preserve">, </w:t>
      </w:r>
      <w:r>
        <w:rPr>
          <w:sz w:val="24"/>
        </w:rPr>
        <w:lastRenderedPageBreak/>
        <w:t xml:space="preserve">illetve a szükséges módosításokat végrehajtani. A </w:t>
      </w:r>
      <w:r w:rsidR="00BE70D3">
        <w:rPr>
          <w:sz w:val="24"/>
        </w:rPr>
        <w:t>szabályozás béli</w:t>
      </w:r>
      <w:r>
        <w:rPr>
          <w:sz w:val="24"/>
        </w:rPr>
        <w:t xml:space="preserve"> hiányosságért, a felelősség a mindenkori költségvetési szerv vezetőjét terheli.</w:t>
      </w:r>
    </w:p>
    <w:p w14:paraId="452F9E0D" w14:textId="77777777" w:rsidR="00744EEA" w:rsidRDefault="00781228">
      <w:pPr>
        <w:numPr>
          <w:ilvl w:val="0"/>
          <w:numId w:val="6"/>
        </w:num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</w:p>
    <w:p w14:paraId="4ECF2F0A" w14:textId="77777777" w:rsidR="00744EEA" w:rsidRDefault="00781228">
      <w:pPr>
        <w:spacing w:before="240" w:after="240"/>
        <w:ind w:left="360"/>
        <w:jc w:val="center"/>
        <w:rPr>
          <w:b/>
          <w:sz w:val="24"/>
        </w:rPr>
      </w:pPr>
      <w:r>
        <w:rPr>
          <w:b/>
          <w:sz w:val="24"/>
        </w:rPr>
        <w:t>A költségvetés végrehajtásának ellenőrzése</w:t>
      </w:r>
    </w:p>
    <w:p w14:paraId="7D4C760F" w14:textId="77777777" w:rsidR="00744EEA" w:rsidRDefault="00781228">
      <w:pPr>
        <w:spacing w:before="120"/>
        <w:ind w:left="426" w:hanging="426"/>
        <w:jc w:val="both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  <w:t>A költségvetési szervek ellenőrzése a belső kontrollrendszer keretében valósul meg, melynek létrehozásáért, működtetésért és továbbfejlesztéséért a költségvetési szerv vezetője a felelős.</w:t>
      </w:r>
    </w:p>
    <w:p w14:paraId="795A1F12" w14:textId="77777777" w:rsidR="00744EEA" w:rsidRDefault="00781228">
      <w:pPr>
        <w:spacing w:before="120"/>
        <w:ind w:left="426" w:hanging="426"/>
        <w:jc w:val="both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  <w:t xml:space="preserve">Az Önkormányzat a belső ellenőrzés kialakításáról a komlói kistérségi társulás belső ellenőre útján gondoskodik. </w:t>
      </w:r>
    </w:p>
    <w:p w14:paraId="1166FF09" w14:textId="77777777" w:rsidR="00744EEA" w:rsidRDefault="00781228">
      <w:pPr>
        <w:pStyle w:val="Cmsor1"/>
        <w:spacing w:before="240" w:after="240"/>
        <w:rPr>
          <w:i w:val="0"/>
        </w:rPr>
      </w:pPr>
      <w:r>
        <w:rPr>
          <w:i w:val="0"/>
        </w:rPr>
        <w:t xml:space="preserve">8. § </w:t>
      </w:r>
    </w:p>
    <w:p w14:paraId="3752BBBC" w14:textId="77777777" w:rsidR="00744EEA" w:rsidRDefault="00781228">
      <w:pPr>
        <w:pStyle w:val="Cmsor1"/>
        <w:spacing w:before="240" w:after="240"/>
        <w:rPr>
          <w:i w:val="0"/>
        </w:rPr>
      </w:pPr>
      <w:r>
        <w:rPr>
          <w:i w:val="0"/>
        </w:rPr>
        <w:t>Záró és vegyes rendelkezések</w:t>
      </w:r>
    </w:p>
    <w:p w14:paraId="7BF8EF5D" w14:textId="77777777" w:rsidR="00744EEA" w:rsidRDefault="00781228">
      <w:pPr>
        <w:numPr>
          <w:ilvl w:val="0"/>
          <w:numId w:val="5"/>
        </w:numPr>
        <w:spacing w:before="120"/>
        <w:ind w:left="426" w:hanging="426"/>
        <w:jc w:val="both"/>
        <w:rPr>
          <w:sz w:val="24"/>
        </w:rPr>
      </w:pPr>
      <w:r>
        <w:rPr>
          <w:sz w:val="24"/>
        </w:rPr>
        <w:t>Ez a rendelet a kihirdetését követő napon lép hatályba.</w:t>
      </w:r>
    </w:p>
    <w:p w14:paraId="1803BB59" w14:textId="77777777" w:rsidR="00744EEA" w:rsidRDefault="00781228">
      <w:pPr>
        <w:numPr>
          <w:ilvl w:val="0"/>
          <w:numId w:val="5"/>
        </w:numPr>
        <w:spacing w:before="120"/>
        <w:ind w:left="426" w:hanging="426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képviselőtestület a polgármesternek a rendelet elfogadásáig az átmeneti időszakban tett intézkedéseiről (bevételek beszedése, az előző évi kiadási előirányzatokon belül a kiadások arányos teljesítése) szóló szóbeli beszámolóját elfogadja. Az átmeneti időszakban beszedett bevételek és teljesített kiadások a rendeletbe beépítésre kerültek. A képviselőtestület az átmeneti gazdálkodásról szóló külön rendeletet nem fogadott el.  </w:t>
      </w:r>
    </w:p>
    <w:p w14:paraId="623702D9" w14:textId="77777777" w:rsidR="00744EEA" w:rsidRDefault="00744EEA">
      <w:pPr>
        <w:spacing w:before="120"/>
        <w:ind w:left="426" w:hanging="426"/>
        <w:jc w:val="both"/>
        <w:rPr>
          <w:sz w:val="24"/>
        </w:rPr>
      </w:pPr>
    </w:p>
    <w:p w14:paraId="73751D8A" w14:textId="77777777" w:rsidR="00744EEA" w:rsidRDefault="00744EEA">
      <w:pPr>
        <w:spacing w:before="60" w:after="120"/>
        <w:jc w:val="both"/>
        <w:rPr>
          <w:sz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1"/>
        <w:gridCol w:w="4581"/>
      </w:tblGrid>
      <w:tr w:rsidR="00744EEA" w:rsidRPr="00794E51" w14:paraId="4EE45416" w14:textId="77777777">
        <w:trPr>
          <w:trHeight w:val="340"/>
        </w:trPr>
        <w:tc>
          <w:tcPr>
            <w:tcW w:w="4491" w:type="dxa"/>
          </w:tcPr>
          <w:p w14:paraId="6EFB27BF" w14:textId="77777777" w:rsidR="00744EEA" w:rsidRPr="00794E51" w:rsidRDefault="00781228">
            <w:pPr>
              <w:jc w:val="center"/>
              <w:rPr>
                <w:sz w:val="24"/>
                <w:szCs w:val="24"/>
              </w:rPr>
            </w:pPr>
            <w:r w:rsidRPr="00794E51">
              <w:rPr>
                <w:sz w:val="24"/>
                <w:szCs w:val="24"/>
              </w:rPr>
              <w:t>Dr. Mátéka Gyöngyi</w:t>
            </w:r>
          </w:p>
        </w:tc>
        <w:tc>
          <w:tcPr>
            <w:tcW w:w="4580" w:type="dxa"/>
          </w:tcPr>
          <w:p w14:paraId="3430CAE4" w14:textId="3CE91E6D" w:rsidR="00744EEA" w:rsidRPr="00794E51" w:rsidRDefault="00380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Pataki Sándorné</w:t>
            </w:r>
          </w:p>
        </w:tc>
      </w:tr>
      <w:tr w:rsidR="00744EEA" w:rsidRPr="00794E51" w14:paraId="41DC22A7" w14:textId="77777777">
        <w:trPr>
          <w:trHeight w:val="340"/>
        </w:trPr>
        <w:tc>
          <w:tcPr>
            <w:tcW w:w="4491" w:type="dxa"/>
          </w:tcPr>
          <w:p w14:paraId="287A9FDE" w14:textId="77777777" w:rsidR="00744EEA" w:rsidRPr="00794E51" w:rsidRDefault="00781228">
            <w:pPr>
              <w:jc w:val="center"/>
              <w:rPr>
                <w:sz w:val="24"/>
                <w:szCs w:val="24"/>
              </w:rPr>
            </w:pPr>
            <w:r w:rsidRPr="00794E51">
              <w:rPr>
                <w:sz w:val="24"/>
                <w:szCs w:val="24"/>
              </w:rPr>
              <w:t>jegyző</w:t>
            </w:r>
          </w:p>
        </w:tc>
        <w:tc>
          <w:tcPr>
            <w:tcW w:w="4580" w:type="dxa"/>
          </w:tcPr>
          <w:p w14:paraId="0353D341" w14:textId="77777777" w:rsidR="00744EEA" w:rsidRPr="00794E51" w:rsidRDefault="00781228">
            <w:pPr>
              <w:jc w:val="center"/>
              <w:rPr>
                <w:sz w:val="24"/>
                <w:szCs w:val="24"/>
              </w:rPr>
            </w:pPr>
            <w:r w:rsidRPr="00794E51">
              <w:rPr>
                <w:sz w:val="24"/>
                <w:szCs w:val="24"/>
              </w:rPr>
              <w:t>polgármester</w:t>
            </w:r>
          </w:p>
        </w:tc>
      </w:tr>
    </w:tbl>
    <w:p w14:paraId="352A49CC" w14:textId="77777777" w:rsidR="00744EEA" w:rsidRDefault="00744EEA"/>
    <w:p w14:paraId="325DDB85" w14:textId="77777777" w:rsidR="00744EEA" w:rsidRPr="00794E51" w:rsidRDefault="00744EEA">
      <w:pPr>
        <w:rPr>
          <w:sz w:val="24"/>
          <w:szCs w:val="24"/>
        </w:rPr>
      </w:pPr>
    </w:p>
    <w:p w14:paraId="55BB50EF" w14:textId="7A3F7D38" w:rsidR="00744EEA" w:rsidRPr="00794E51" w:rsidRDefault="00781228">
      <w:pPr>
        <w:rPr>
          <w:sz w:val="24"/>
          <w:szCs w:val="24"/>
        </w:rPr>
      </w:pPr>
      <w:r w:rsidRPr="00794E51">
        <w:rPr>
          <w:sz w:val="24"/>
          <w:szCs w:val="24"/>
        </w:rPr>
        <w:t>E rendelet kihirdetve: 202</w:t>
      </w:r>
      <w:r w:rsidR="00F37F4C" w:rsidRPr="00794E51">
        <w:rPr>
          <w:sz w:val="24"/>
          <w:szCs w:val="24"/>
        </w:rPr>
        <w:t>1</w:t>
      </w:r>
      <w:r w:rsidRPr="00794E51">
        <w:rPr>
          <w:sz w:val="24"/>
          <w:szCs w:val="24"/>
        </w:rPr>
        <w:t xml:space="preserve"> év </w:t>
      </w:r>
      <w:r w:rsidR="00F37F4C" w:rsidRPr="00794E51">
        <w:rPr>
          <w:sz w:val="24"/>
          <w:szCs w:val="24"/>
        </w:rPr>
        <w:t>március</w:t>
      </w:r>
      <w:r w:rsidRPr="00794E51">
        <w:rPr>
          <w:sz w:val="24"/>
          <w:szCs w:val="24"/>
        </w:rPr>
        <w:t xml:space="preserve"> hó </w:t>
      </w:r>
      <w:r w:rsidR="0008083E">
        <w:rPr>
          <w:sz w:val="24"/>
          <w:szCs w:val="24"/>
        </w:rPr>
        <w:t>8</w:t>
      </w:r>
      <w:r w:rsidRPr="00794E51">
        <w:rPr>
          <w:sz w:val="24"/>
          <w:szCs w:val="24"/>
        </w:rPr>
        <w:t xml:space="preserve"> nap</w:t>
      </w:r>
    </w:p>
    <w:p w14:paraId="0E1CD5F1" w14:textId="77777777" w:rsidR="00744EEA" w:rsidRPr="00794E51" w:rsidRDefault="00744EEA">
      <w:pPr>
        <w:rPr>
          <w:sz w:val="24"/>
          <w:szCs w:val="24"/>
        </w:rPr>
      </w:pPr>
    </w:p>
    <w:p w14:paraId="03482E5C" w14:textId="77777777" w:rsidR="00744EEA" w:rsidRPr="00794E51" w:rsidRDefault="00744EEA">
      <w:pPr>
        <w:rPr>
          <w:sz w:val="24"/>
          <w:szCs w:val="24"/>
        </w:rPr>
      </w:pPr>
    </w:p>
    <w:p w14:paraId="03272E8E" w14:textId="77777777" w:rsidR="00744EEA" w:rsidRPr="00794E51" w:rsidRDefault="00744EEA">
      <w:pPr>
        <w:rPr>
          <w:sz w:val="24"/>
          <w:szCs w:val="24"/>
        </w:rPr>
      </w:pPr>
    </w:p>
    <w:p w14:paraId="1131BABC" w14:textId="77777777" w:rsidR="00744EEA" w:rsidRPr="00794E51" w:rsidRDefault="00744EEA">
      <w:pPr>
        <w:rPr>
          <w:sz w:val="24"/>
          <w:szCs w:val="24"/>
        </w:rPr>
      </w:pPr>
    </w:p>
    <w:p w14:paraId="3BD56ACD" w14:textId="77777777" w:rsidR="00744EEA" w:rsidRPr="00794E51" w:rsidRDefault="00781228" w:rsidP="00ED7506">
      <w:pPr>
        <w:ind w:left="5529"/>
        <w:rPr>
          <w:sz w:val="24"/>
          <w:szCs w:val="24"/>
        </w:rPr>
      </w:pPr>
      <w:r w:rsidRPr="00794E51">
        <w:rPr>
          <w:sz w:val="24"/>
          <w:szCs w:val="24"/>
        </w:rPr>
        <w:t>Dr. Mátéka Gyöngyi</w:t>
      </w:r>
    </w:p>
    <w:p w14:paraId="056F08A5" w14:textId="77777777" w:rsidR="00744EEA" w:rsidRPr="00794E51" w:rsidRDefault="00781228" w:rsidP="00ED7506">
      <w:pPr>
        <w:ind w:left="6237"/>
        <w:rPr>
          <w:sz w:val="24"/>
          <w:szCs w:val="24"/>
        </w:rPr>
      </w:pPr>
      <w:proofErr w:type="gramStart"/>
      <w:r w:rsidRPr="00794E51">
        <w:rPr>
          <w:sz w:val="24"/>
          <w:szCs w:val="24"/>
        </w:rPr>
        <w:t>jegyző</w:t>
      </w:r>
      <w:proofErr w:type="gramEnd"/>
    </w:p>
    <w:sectPr w:rsidR="00744EEA" w:rsidRPr="00794E51">
      <w:footerReference w:type="even" r:id="rId8"/>
      <w:footerReference w:type="default" r:id="rId9"/>
      <w:type w:val="evenPage"/>
      <w:pgSz w:w="11906" w:h="16838"/>
      <w:pgMar w:top="1276" w:right="1701" w:bottom="1304" w:left="1710" w:header="0" w:footer="1021" w:gutter="0"/>
      <w:pgNumType w:start="87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19F6F" w14:textId="77777777" w:rsidR="00D70375" w:rsidRDefault="00D70375">
      <w:r>
        <w:separator/>
      </w:r>
    </w:p>
  </w:endnote>
  <w:endnote w:type="continuationSeparator" w:id="0">
    <w:p w14:paraId="4126A3AE" w14:textId="77777777" w:rsidR="00D70375" w:rsidRDefault="00D7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9DF3D" w14:textId="77777777" w:rsidR="00744EEA" w:rsidRDefault="00744EE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BB37F" w14:textId="77777777" w:rsidR="00744EEA" w:rsidRDefault="00744E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AF2B9" w14:textId="77777777" w:rsidR="00D70375" w:rsidRDefault="00D70375">
      <w:r>
        <w:separator/>
      </w:r>
    </w:p>
  </w:footnote>
  <w:footnote w:type="continuationSeparator" w:id="0">
    <w:p w14:paraId="2E8F39C9" w14:textId="77777777" w:rsidR="00D70375" w:rsidRDefault="00D70375">
      <w:r>
        <w:continuationSeparator/>
      </w:r>
    </w:p>
  </w:footnote>
  <w:footnote w:id="1">
    <w:p w14:paraId="050759BA" w14:textId="03354259" w:rsidR="00F4371D" w:rsidRDefault="00F4371D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3/2021.(III.23.) </w:t>
      </w:r>
      <w:proofErr w:type="spellStart"/>
      <w:r>
        <w:t>ör</w:t>
      </w:r>
      <w:proofErr w:type="spellEnd"/>
      <w:r>
        <w:t>. 1.§ (</w:t>
      </w:r>
      <w:proofErr w:type="spellStart"/>
      <w:r>
        <w:t>1</w:t>
      </w:r>
      <w:proofErr w:type="spellEnd"/>
      <w:r>
        <w:t>) bekezdése</w:t>
      </w:r>
    </w:p>
  </w:footnote>
  <w:footnote w:id="2">
    <w:p w14:paraId="13566169" w14:textId="29711CA0" w:rsidR="00F4371D" w:rsidRDefault="00F4371D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>
        <w:t xml:space="preserve">3/2021.(III.23.) </w:t>
      </w:r>
      <w:proofErr w:type="spellStart"/>
      <w:r>
        <w:t>ör</w:t>
      </w:r>
      <w:proofErr w:type="spellEnd"/>
      <w:r>
        <w:t>.</w:t>
      </w:r>
      <w:r>
        <w:t xml:space="preserve"> 1.§ (2) bekezdése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1B4C"/>
    <w:multiLevelType w:val="multilevel"/>
    <w:tmpl w:val="EE582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065E"/>
    <w:multiLevelType w:val="multilevel"/>
    <w:tmpl w:val="03A2AF9E"/>
    <w:lvl w:ilvl="0">
      <w:start w:val="1"/>
      <w:numFmt w:val="decimal"/>
      <w:lvlText w:val="(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D5FFB"/>
    <w:multiLevelType w:val="multilevel"/>
    <w:tmpl w:val="DB3AD49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320E6"/>
    <w:multiLevelType w:val="multilevel"/>
    <w:tmpl w:val="91420F00"/>
    <w:lvl w:ilvl="0">
      <w:start w:val="1"/>
      <w:numFmt w:val="decimal"/>
      <w:lvlText w:val="(%1)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8228F"/>
    <w:multiLevelType w:val="multilevel"/>
    <w:tmpl w:val="E6AA8AA0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256FE"/>
    <w:multiLevelType w:val="multilevel"/>
    <w:tmpl w:val="4E5CA6F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53CF4"/>
    <w:multiLevelType w:val="multilevel"/>
    <w:tmpl w:val="2EDAE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EA"/>
    <w:rsid w:val="0008083E"/>
    <w:rsid w:val="000B0A83"/>
    <w:rsid w:val="001476D0"/>
    <w:rsid w:val="0022250A"/>
    <w:rsid w:val="0022519B"/>
    <w:rsid w:val="002A02BA"/>
    <w:rsid w:val="00336CE4"/>
    <w:rsid w:val="003805E3"/>
    <w:rsid w:val="003D0A85"/>
    <w:rsid w:val="004E709D"/>
    <w:rsid w:val="00522E95"/>
    <w:rsid w:val="005C5E8B"/>
    <w:rsid w:val="00643AC3"/>
    <w:rsid w:val="00744EEA"/>
    <w:rsid w:val="00756DB0"/>
    <w:rsid w:val="00781228"/>
    <w:rsid w:val="00794E51"/>
    <w:rsid w:val="00801EF4"/>
    <w:rsid w:val="00957DE8"/>
    <w:rsid w:val="009C7FAD"/>
    <w:rsid w:val="009E076A"/>
    <w:rsid w:val="00B24189"/>
    <w:rsid w:val="00BE42AB"/>
    <w:rsid w:val="00BE70D3"/>
    <w:rsid w:val="00CC04A4"/>
    <w:rsid w:val="00D70375"/>
    <w:rsid w:val="00D87355"/>
    <w:rsid w:val="00DA6A8C"/>
    <w:rsid w:val="00DE5382"/>
    <w:rsid w:val="00ED7506"/>
    <w:rsid w:val="00F37F4C"/>
    <w:rsid w:val="00F4371D"/>
    <w:rsid w:val="00F7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024B"/>
  <w15:docId w15:val="{4D3D5CF7-76CD-4C58-824F-4BE44720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0C87"/>
    <w:pPr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rsid w:val="00AB21FA"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  <w:rsid w:val="009B0C87"/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semiHidden/>
    <w:qFormat/>
    <w:rsid w:val="00AB21FA"/>
    <w:rPr>
      <w:vertAlign w:val="superscript"/>
    </w:rPr>
  </w:style>
  <w:style w:type="character" w:customStyle="1" w:styleId="llbChar">
    <w:name w:val="Élőláb Char"/>
    <w:uiPriority w:val="99"/>
    <w:qFormat/>
    <w:rsid w:val="00BF55B0"/>
    <w:rPr>
      <w:sz w:val="2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fejsllb">
    <w:name w:val="Élőfej és élőláb"/>
    <w:basedOn w:val="Norml"/>
    <w:qFormat/>
  </w:style>
  <w:style w:type="paragraph" w:styleId="llb">
    <w:name w:val="footer"/>
    <w:basedOn w:val="Norml"/>
    <w:uiPriority w:val="99"/>
    <w:rsid w:val="009B0C87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AB21FA"/>
    <w:rPr>
      <w:kern w:val="2"/>
      <w:sz w:val="20"/>
    </w:rPr>
  </w:style>
  <w:style w:type="paragraph" w:customStyle="1" w:styleId="Szvegtrzs21">
    <w:name w:val="Szövegtörzs 21"/>
    <w:basedOn w:val="Norml"/>
    <w:qFormat/>
    <w:rsid w:val="00AB21FA"/>
    <w:pPr>
      <w:spacing w:before="120"/>
      <w:jc w:val="center"/>
    </w:pPr>
    <w:rPr>
      <w:b/>
      <w:sz w:val="24"/>
    </w:rPr>
  </w:style>
  <w:style w:type="paragraph" w:styleId="lfej">
    <w:name w:val="header"/>
    <w:basedOn w:val="Norml"/>
    <w:rsid w:val="002E1B16"/>
    <w:pPr>
      <w:tabs>
        <w:tab w:val="center" w:pos="4703"/>
        <w:tab w:val="right" w:pos="9406"/>
      </w:tabs>
    </w:pPr>
  </w:style>
  <w:style w:type="paragraph" w:styleId="Buborkszveg">
    <w:name w:val="Balloon Text"/>
    <w:basedOn w:val="Norml"/>
    <w:semiHidden/>
    <w:qFormat/>
    <w:rsid w:val="005C0E8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50E14"/>
    <w:rPr>
      <w:rFonts w:ascii="Garamond" w:hAnsi="Garamond" w:cs="Garamond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E262E"/>
    <w:pPr>
      <w:ind w:left="720"/>
      <w:contextualSpacing/>
    </w:pPr>
  </w:style>
  <w:style w:type="paragraph" w:styleId="NormlWeb">
    <w:name w:val="Normal (Web)"/>
    <w:basedOn w:val="Norml"/>
    <w:uiPriority w:val="99"/>
    <w:unhideWhenUsed/>
    <w:qFormat/>
    <w:rsid w:val="00D02A74"/>
    <w:pPr>
      <w:overflowPunct w:val="0"/>
      <w:spacing w:beforeAutospacing="1" w:afterAutospacing="1"/>
      <w:textAlignment w:val="auto"/>
    </w:pPr>
    <w:rPr>
      <w:sz w:val="24"/>
      <w:szCs w:val="24"/>
    </w:rPr>
  </w:style>
  <w:style w:type="character" w:styleId="Lbjegyzet-hivatkozs">
    <w:name w:val="footnote reference"/>
    <w:basedOn w:val="Bekezdsalapbettpusa"/>
    <w:semiHidden/>
    <w:unhideWhenUsed/>
    <w:rsid w:val="00F437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E5D17-7F89-497B-B55B-C6262016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1029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Győrffi Dezső</dc:creator>
  <dc:description/>
  <cp:lastModifiedBy>Felhasználó</cp:lastModifiedBy>
  <cp:revision>3</cp:revision>
  <cp:lastPrinted>2021-02-17T12:58:00Z</cp:lastPrinted>
  <dcterms:created xsi:type="dcterms:W3CDTF">2021-03-23T10:01:00Z</dcterms:created>
  <dcterms:modified xsi:type="dcterms:W3CDTF">2021-03-23T10:19:00Z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878297428</vt:i4>
  </property>
</Properties>
</file>